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24B7DCDA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1D1CAC" w:rsidRPr="001D1CAC">
        <w:rPr>
          <w:rFonts w:ascii="Arial" w:hAnsi="Arial" w:cs="Arial"/>
          <w:color w:val="000000" w:themeColor="text1"/>
          <w:sz w:val="22"/>
          <w:szCs w:val="22"/>
        </w:rPr>
        <w:t>Milchviehhalter</w:t>
      </w:r>
    </w:p>
    <w:p w14:paraId="24021DD2" w14:textId="77777777" w:rsidR="00E7232D" w:rsidRPr="00E7232D" w:rsidRDefault="00E7232D" w:rsidP="00E7232D"/>
    <w:p w14:paraId="0178C40A" w14:textId="0CA68FEF" w:rsidR="003613AA" w:rsidRPr="003613AA" w:rsidRDefault="00D87811" w:rsidP="003613AA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87811">
        <w:rPr>
          <w:rFonts w:ascii="Arial" w:hAnsi="Arial" w:cs="Arial"/>
          <w:color w:val="000000" w:themeColor="text1"/>
          <w:sz w:val="22"/>
          <w:szCs w:val="22"/>
        </w:rPr>
        <w:t xml:space="preserve">Sönke </w:t>
      </w:r>
      <w:proofErr w:type="spellStart"/>
      <w:r w:rsidRPr="00D87811">
        <w:rPr>
          <w:rFonts w:ascii="Arial" w:hAnsi="Arial" w:cs="Arial"/>
          <w:color w:val="000000" w:themeColor="text1"/>
          <w:sz w:val="22"/>
          <w:szCs w:val="22"/>
        </w:rPr>
        <w:t>Holling</w:t>
      </w:r>
      <w:proofErr w:type="spellEnd"/>
      <w:r w:rsidR="001D1CAC" w:rsidRPr="00D8781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D87811">
        <w:rPr>
          <w:rFonts w:ascii="Arial" w:hAnsi="Arial" w:cs="Arial"/>
          <w:color w:val="000000" w:themeColor="text1"/>
          <w:sz w:val="22"/>
          <w:szCs w:val="22"/>
        </w:rPr>
        <w:t>Nachwuchs bilden</w:t>
      </w:r>
    </w:p>
    <w:p w14:paraId="14888EEC" w14:textId="17808FF3" w:rsidR="003613AA" w:rsidRDefault="00D87811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</w:rPr>
      </w:pPr>
      <w:r w:rsidRPr="00D87811">
        <w:rPr>
          <w:rFonts w:ascii="Arial" w:eastAsia="Times New Roman" w:hAnsi="Arial" w:cs="Arial"/>
          <w:sz w:val="22"/>
          <w:szCs w:val="20"/>
        </w:rPr>
        <w:t xml:space="preserve">Sönke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Holling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 bewirtschaftet gemeinsam mit seiner Familie und acht weiteren Arbeitskräften einen Milchviehbetrieb in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Osterstedt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, Schleswig-Holstein. 320 Kühe halten die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Hollings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>. Zu viel für einen allein. Hilfe ist nötig. Weil</w:t>
      </w:r>
      <w:bookmarkStart w:id="0" w:name="_GoBack"/>
      <w:bookmarkEnd w:id="0"/>
      <w:r w:rsidRPr="00D87811">
        <w:rPr>
          <w:rFonts w:ascii="Arial" w:eastAsia="Times New Roman" w:hAnsi="Arial" w:cs="Arial"/>
          <w:sz w:val="22"/>
          <w:szCs w:val="20"/>
        </w:rPr>
        <w:t xml:space="preserve">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Holling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 sich um den ganzen Betrieb kümmern muss, also auch um den Schreibkram, das Jungvieh und den Futterbau, hat er einen leitenden Angestellten im Stall gesucht, einen so genannten „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Herdman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“. Das Problem ist, dass es viel zu wenige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Herdsmen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 auf dem Markt gibt.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Holling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 ging die Sache pragmatisch an. Wenn es keinen gibt, musste er sich eben einen ausbilden. Gesagt, getan: In den letzten 17 Jahren hat er fünf </w:t>
      </w:r>
      <w:proofErr w:type="spellStart"/>
      <w:r w:rsidRPr="00D87811">
        <w:rPr>
          <w:rFonts w:ascii="Arial" w:eastAsia="Times New Roman" w:hAnsi="Arial" w:cs="Arial"/>
          <w:sz w:val="22"/>
          <w:szCs w:val="20"/>
        </w:rPr>
        <w:t>Herdsmen</w:t>
      </w:r>
      <w:proofErr w:type="spellEnd"/>
      <w:r w:rsidRPr="00D87811">
        <w:rPr>
          <w:rFonts w:ascii="Arial" w:eastAsia="Times New Roman" w:hAnsi="Arial" w:cs="Arial"/>
          <w:sz w:val="22"/>
          <w:szCs w:val="20"/>
        </w:rPr>
        <w:t xml:space="preserve"> und mehr als 50 Auszubildende auf den landwirtschaftlichen Weg gebracht. In Schleswig-Holstein bekam der Betrieb dafür den Titel Ausbildungsbetrieb des Jahres.</w:t>
      </w:r>
    </w:p>
    <w:p w14:paraId="6FD41560" w14:textId="77777777" w:rsidR="00D87811" w:rsidRDefault="00D87811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</w:p>
    <w:p w14:paraId="1B3B3E85" w14:textId="52465913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1491C51E" w14:textId="77777777" w:rsidR="00D87811" w:rsidRPr="009B64A7" w:rsidRDefault="00D87811" w:rsidP="00D87811">
      <w:pPr>
        <w:autoSpaceDE w:val="0"/>
        <w:autoSpaceDN w:val="0"/>
        <w:adjustRightInd w:val="0"/>
        <w:textAlignment w:val="center"/>
        <w:rPr>
          <w:rFonts w:ascii="Cambria" w:hAnsi="Cambria" w:cs="HeronSans Light"/>
          <w:spacing w:val="2"/>
        </w:rPr>
      </w:pPr>
      <w:hyperlink r:id="rId9" w:history="1">
        <w:r w:rsidRPr="009B64A7">
          <w:rPr>
            <w:rStyle w:val="Hyperlink"/>
            <w:rFonts w:ascii="Cambria" w:hAnsi="Cambria" w:cs="HeronSans Light"/>
            <w:spacing w:val="2"/>
          </w:rPr>
          <w:t>www.hof-holling.de</w:t>
        </w:r>
      </w:hyperlink>
    </w:p>
    <w:p w14:paraId="3743C0C1" w14:textId="77777777" w:rsidR="00D87811" w:rsidRPr="009B64A7" w:rsidRDefault="00D87811" w:rsidP="00D87811">
      <w:pPr>
        <w:autoSpaceDE w:val="0"/>
        <w:autoSpaceDN w:val="0"/>
        <w:adjustRightInd w:val="0"/>
        <w:textAlignment w:val="center"/>
        <w:rPr>
          <w:rFonts w:ascii="Cambria" w:hAnsi="Cambria" w:cs="HeronSans Light"/>
          <w:color w:val="000000"/>
          <w:spacing w:val="2"/>
        </w:rPr>
      </w:pPr>
      <w:hyperlink r:id="rId10" w:history="1">
        <w:r w:rsidRPr="009B64A7">
          <w:rPr>
            <w:rStyle w:val="Hyperlink"/>
            <w:rFonts w:ascii="Cambria" w:hAnsi="Cambria" w:cs="HeronSans Light"/>
            <w:spacing w:val="2"/>
          </w:rPr>
          <w:t>www.facebook.com/hof.holling</w:t>
        </w:r>
      </w:hyperlink>
    </w:p>
    <w:p w14:paraId="3D467013" w14:textId="77777777" w:rsidR="00D87811" w:rsidRPr="009B64A7" w:rsidRDefault="00D87811" w:rsidP="00D87811">
      <w:pPr>
        <w:autoSpaceDE w:val="0"/>
        <w:autoSpaceDN w:val="0"/>
        <w:adjustRightInd w:val="0"/>
        <w:textAlignment w:val="center"/>
        <w:rPr>
          <w:rFonts w:ascii="Cambria" w:hAnsi="Cambria" w:cs="HeronSans Light"/>
          <w:color w:val="000000"/>
          <w:spacing w:val="2"/>
        </w:rPr>
      </w:pPr>
      <w:hyperlink r:id="rId11" w:history="1">
        <w:r w:rsidRPr="009B64A7">
          <w:rPr>
            <w:rStyle w:val="Hyperlink"/>
            <w:rFonts w:ascii="Cambria" w:hAnsi="Cambria" w:cs="HeronSans Light"/>
            <w:spacing w:val="2"/>
          </w:rPr>
          <w:t>www.instagram.com/hof.holling</w:t>
        </w:r>
      </w:hyperlink>
    </w:p>
    <w:p w14:paraId="2B7DE59A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7DE12CC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2"/>
      <w:footerReference w:type="first" r:id="rId13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A3ED8"/>
    <w:rsid w:val="000A60A0"/>
    <w:rsid w:val="00106945"/>
    <w:rsid w:val="00173629"/>
    <w:rsid w:val="00180FA3"/>
    <w:rsid w:val="00197706"/>
    <w:rsid w:val="001A6738"/>
    <w:rsid w:val="001B3976"/>
    <w:rsid w:val="001C363F"/>
    <w:rsid w:val="001D1CAC"/>
    <w:rsid w:val="00244718"/>
    <w:rsid w:val="002E382B"/>
    <w:rsid w:val="00353FD5"/>
    <w:rsid w:val="003613AA"/>
    <w:rsid w:val="004078E6"/>
    <w:rsid w:val="00465A38"/>
    <w:rsid w:val="00513CA9"/>
    <w:rsid w:val="00561CFB"/>
    <w:rsid w:val="00575375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80054A"/>
    <w:rsid w:val="008949E0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F2433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87811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tagram.com/hof.hollin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hof.hollin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of-holling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94C38-8B94-420F-A02E-F6E4FB812DD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34f6dab4-faa9-4c42-ba18-27c0756e9107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33a08b9-820b-4435-a832-616352df249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2019-10-14T07:16:00Z</dcterms:created>
  <dcterms:modified xsi:type="dcterms:W3CDTF">2019-10-14T07:16:00Z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